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1" w:rsidRPr="00CD29B2" w:rsidRDefault="007703D1" w:rsidP="00A131F8">
      <w:pPr>
        <w:spacing w:after="0" w:line="240" w:lineRule="auto"/>
        <w:ind w:left="-284" w:firstLine="284"/>
        <w:jc w:val="center"/>
        <w:rPr>
          <w:rFonts w:ascii="Helvetica Neue" w:eastAsia="Times New Roman" w:hAnsi="Helvetica Neue" w:cs="Times New Roman"/>
          <w:b/>
          <w:bCs/>
          <w:i/>
          <w:iCs/>
          <w:sz w:val="24"/>
          <w:szCs w:val="24"/>
          <w:lang w:eastAsia="ru-RU"/>
        </w:rPr>
      </w:pPr>
      <w:r w:rsidRPr="00CD29B2">
        <w:rPr>
          <w:rFonts w:ascii="Helvetica Neue" w:eastAsia="Cambria" w:hAnsi="Helvetica Neue" w:cs="Cambria"/>
          <w:b/>
          <w:bCs/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329565</wp:posOffset>
            </wp:positionV>
            <wp:extent cx="1164739" cy="14279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39" cy="1427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03D1" w:rsidRPr="00CD29B2" w:rsidRDefault="007703D1" w:rsidP="00196B7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sz w:val="24"/>
          <w:szCs w:val="24"/>
          <w:lang w:eastAsia="ru-RU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D7566C" w:rsidRDefault="00D7566C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3E1641" w:rsidRDefault="003E164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Pr="00810640" w:rsidRDefault="00810640" w:rsidP="00CF1A21">
      <w:pPr>
        <w:rPr>
          <w:rFonts w:ascii="Helvetica Neue" w:eastAsia="Cambria" w:hAnsi="Helvetica Neue" w:cs="Cambria"/>
          <w:b/>
          <w:bCs/>
          <w:sz w:val="24"/>
          <w:lang w:val="en-US"/>
        </w:rPr>
      </w:pPr>
      <w:r w:rsidRPr="00810640">
        <w:rPr>
          <w:rFonts w:ascii="Helvetica Neue" w:eastAsia="Cambria" w:hAnsi="Helvetica Neue" w:cs="Cambria"/>
          <w:b/>
          <w:bCs/>
          <w:sz w:val="24"/>
          <w:lang w:val="en-US"/>
        </w:rPr>
        <w:t>The Declaration of basic values and key principles for the development of CAURI</w:t>
      </w:r>
    </w:p>
    <w:p w:rsidR="00CF1A21" w:rsidRPr="00810640" w:rsidRDefault="00CF1A21" w:rsidP="00CF1A21">
      <w:pPr>
        <w:rPr>
          <w:rFonts w:ascii="Helvetica Neue" w:eastAsia="Cambria" w:hAnsi="Helvetica Neue" w:cs="Cambria"/>
          <w:b/>
          <w:bCs/>
          <w:sz w:val="24"/>
          <w:lang w:val="en-US"/>
        </w:rPr>
      </w:pPr>
    </w:p>
    <w:p w:rsidR="00415C3C" w:rsidRPr="00810640" w:rsidRDefault="00896D5A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810640">
        <w:rPr>
          <w:rFonts w:ascii="Helvetica Neue" w:hAnsi="Helvetica Neue"/>
          <w:color w:val="000000" w:themeColor="text1"/>
          <w:lang w:val="en-US"/>
        </w:rPr>
        <w:t xml:space="preserve">   </w:t>
      </w:r>
      <w:r w:rsidR="00637CFA" w:rsidRPr="00810640">
        <w:rPr>
          <w:rFonts w:ascii="Helvetica Neue" w:hAnsi="Helvetica Neue"/>
          <w:color w:val="000000" w:themeColor="text1"/>
          <w:lang w:val="en-US"/>
        </w:rPr>
        <w:t xml:space="preserve">  </w:t>
      </w:r>
      <w:r w:rsidR="00810640" w:rsidRPr="00810640">
        <w:rPr>
          <w:rFonts w:ascii="Helvetica Neue" w:hAnsi="Helvetica Neue"/>
          <w:color w:val="000000" w:themeColor="text1"/>
          <w:lang w:val="en-US"/>
        </w:rPr>
        <w:t xml:space="preserve">CAURI is a financial institution </w:t>
      </w:r>
      <w:r w:rsidR="0030118A" w:rsidRPr="00810640">
        <w:rPr>
          <w:rFonts w:ascii="Helvetica Neue" w:hAnsi="Helvetica Neue"/>
          <w:color w:val="000000" w:themeColor="text1"/>
          <w:lang w:val="en-US"/>
        </w:rPr>
        <w:t>registered</w:t>
      </w:r>
      <w:r w:rsidR="0030118A">
        <w:rPr>
          <w:rFonts w:ascii="Helvetica Neue" w:hAnsi="Helvetica Neue"/>
          <w:color w:val="000000" w:themeColor="text1"/>
          <w:lang w:val="en-US"/>
        </w:rPr>
        <w:t xml:space="preserve"> in UK</w:t>
      </w:r>
      <w:r w:rsidR="00F1157E">
        <w:rPr>
          <w:rFonts w:ascii="Helvetica Neue" w:hAnsi="Helvetica Neue"/>
          <w:color w:val="000000" w:themeColor="text1"/>
          <w:lang w:val="en-US"/>
        </w:rPr>
        <w:t>,</w:t>
      </w:r>
      <w:r w:rsidR="0030118A" w:rsidRPr="00810640">
        <w:rPr>
          <w:rFonts w:ascii="Helvetica Neue" w:hAnsi="Helvetica Neue"/>
          <w:color w:val="000000" w:themeColor="text1"/>
          <w:lang w:val="en-US"/>
        </w:rPr>
        <w:t xml:space="preserve"> </w:t>
      </w:r>
      <w:r w:rsidR="00810640" w:rsidRPr="00810640">
        <w:rPr>
          <w:rFonts w:ascii="Helvetica Neue" w:hAnsi="Helvetica Neue"/>
          <w:color w:val="000000" w:themeColor="text1"/>
          <w:lang w:val="en-US"/>
        </w:rPr>
        <w:t>licensed to provide financial services to companies and individuals.</w:t>
      </w:r>
    </w:p>
    <w:p w:rsidR="00F234E4" w:rsidRPr="00810640" w:rsidRDefault="00F234E4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</w:p>
    <w:p w:rsidR="00415C3C" w:rsidRPr="00810640" w:rsidRDefault="00415C3C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810640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810640" w:rsidRPr="00810640">
        <w:rPr>
          <w:rFonts w:ascii="Helvetica Neue" w:hAnsi="Helvetica Neue"/>
          <w:color w:val="000000" w:themeColor="text1"/>
          <w:lang w:val="en-US"/>
        </w:rPr>
        <w:t>The very first business</w:t>
      </w:r>
      <w:r w:rsidR="0030118A">
        <w:rPr>
          <w:rFonts w:ascii="Helvetica Neue" w:hAnsi="Helvetica Neue"/>
          <w:color w:val="000000" w:themeColor="text1"/>
          <w:lang w:val="en-US"/>
        </w:rPr>
        <w:t xml:space="preserve"> of </w:t>
      </w:r>
      <w:r w:rsidR="0030118A" w:rsidRPr="00810640">
        <w:rPr>
          <w:rFonts w:ascii="Helvetica Neue" w:hAnsi="Helvetica Neue"/>
          <w:color w:val="000000" w:themeColor="text1"/>
          <w:lang w:val="en-US"/>
        </w:rPr>
        <w:t>CAURI</w:t>
      </w:r>
      <w:r w:rsidR="00810640" w:rsidRPr="00810640">
        <w:rPr>
          <w:rFonts w:ascii="Helvetica Neue" w:hAnsi="Helvetica Neue"/>
          <w:color w:val="000000" w:themeColor="text1"/>
          <w:lang w:val="en-US"/>
        </w:rPr>
        <w:t xml:space="preserve"> was the acceptance of Internet payments for any form of electronic commerce and paymen</w:t>
      </w:r>
      <w:r w:rsidR="00810640">
        <w:rPr>
          <w:rFonts w:ascii="Helvetica Neue" w:hAnsi="Helvetica Neue"/>
          <w:color w:val="000000" w:themeColor="text1"/>
          <w:lang w:val="en-US"/>
        </w:rPr>
        <w:t>ts to bank cards of individuals</w:t>
      </w:r>
      <w:r w:rsidR="00553838" w:rsidRPr="00810640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637CFA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810640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810640" w:rsidRPr="00810640">
        <w:rPr>
          <w:rFonts w:ascii="Helvetica Neue" w:hAnsi="Helvetica Neue"/>
          <w:color w:val="000000" w:themeColor="text1"/>
          <w:lang w:val="en-US"/>
        </w:rPr>
        <w:t>In the spring of 2018, payment accounts, which have the full functionality of a bank current account</w:t>
      </w:r>
      <w:r w:rsidR="0030118A">
        <w:rPr>
          <w:rFonts w:ascii="Helvetica Neue" w:hAnsi="Helvetica Neue"/>
          <w:color w:val="000000" w:themeColor="text1"/>
          <w:lang w:val="en-US"/>
        </w:rPr>
        <w:t>,</w:t>
      </w:r>
      <w:r w:rsidR="0030118A" w:rsidRPr="0030118A">
        <w:rPr>
          <w:rFonts w:ascii="Helvetica Neue" w:hAnsi="Helvetica Neue"/>
          <w:color w:val="000000" w:themeColor="text1"/>
          <w:lang w:val="en-US"/>
        </w:rPr>
        <w:t xml:space="preserve"> </w:t>
      </w:r>
      <w:r w:rsidR="0030118A" w:rsidRPr="00810640">
        <w:rPr>
          <w:rFonts w:ascii="Helvetica Neue" w:hAnsi="Helvetica Neue"/>
          <w:color w:val="000000" w:themeColor="text1"/>
          <w:lang w:val="en-US"/>
        </w:rPr>
        <w:t>were added to it</w:t>
      </w:r>
      <w:r w:rsidR="00810640" w:rsidRPr="00810640">
        <w:rPr>
          <w:rFonts w:ascii="Helvetica Neue" w:hAnsi="Helvetica Neue"/>
          <w:color w:val="000000" w:themeColor="text1"/>
          <w:lang w:val="en-US"/>
        </w:rPr>
        <w:t xml:space="preserve">. </w:t>
      </w:r>
      <w:r w:rsidR="00810640" w:rsidRPr="003500A7">
        <w:rPr>
          <w:rFonts w:ascii="Helvetica Neue" w:hAnsi="Helvetica Neue"/>
          <w:color w:val="000000" w:themeColor="text1"/>
          <w:lang w:val="en-US"/>
        </w:rPr>
        <w:t>The CAURI product line continues to expand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F234E4" w:rsidRPr="003500A7" w:rsidRDefault="00F234E4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</w:p>
    <w:p w:rsidR="00415C3C" w:rsidRPr="003500A7" w:rsidRDefault="00637CFA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Our goal is to build an international Internet bank for t</w:t>
      </w:r>
      <w:r w:rsidR="003500A7">
        <w:rPr>
          <w:rFonts w:ascii="Helvetica Neue" w:hAnsi="Helvetica Neue"/>
          <w:color w:val="000000" w:themeColor="text1"/>
          <w:lang w:val="en-US"/>
        </w:rPr>
        <w:t>rading companies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637CFA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0118A">
        <w:rPr>
          <w:rFonts w:ascii="Helvetica Neue" w:hAnsi="Helvetica Neue"/>
          <w:color w:val="000000" w:themeColor="text1"/>
          <w:lang w:val="en-US"/>
        </w:rPr>
        <w:t>The</w:t>
      </w:r>
      <w:r w:rsidR="0030118A" w:rsidRPr="0030118A">
        <w:rPr>
          <w:color w:val="000000" w:themeColor="text1"/>
          <w:lang w:val="en-US"/>
        </w:rPr>
        <w:t xml:space="preserve"> </w:t>
      </w:r>
      <w:r w:rsidR="0030118A">
        <w:rPr>
          <w:color w:val="000000" w:themeColor="text1"/>
          <w:lang w:val="en-US"/>
        </w:rPr>
        <w:t>area</w:t>
      </w:r>
      <w:r w:rsidR="0030118A">
        <w:rPr>
          <w:rFonts w:ascii="Helvetica Neue" w:hAnsi="Helvetica Neue"/>
          <w:color w:val="000000" w:themeColor="text1"/>
          <w:lang w:val="en-US"/>
        </w:rPr>
        <w:t>s we work in today are endless. T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his means that the possibilities for expanding o</w:t>
      </w:r>
      <w:r w:rsidR="003500A7">
        <w:rPr>
          <w:rFonts w:ascii="Helvetica Neue" w:hAnsi="Helvetica Neue"/>
          <w:color w:val="000000" w:themeColor="text1"/>
          <w:lang w:val="en-US"/>
        </w:rPr>
        <w:t>ur business also have no limits</w:t>
      </w:r>
      <w:r w:rsidR="0030118A">
        <w:rPr>
          <w:rFonts w:ascii="Helvetica Neue" w:hAnsi="Helvetica Neue"/>
          <w:color w:val="000000" w:themeColor="text1"/>
          <w:lang w:val="en-US"/>
        </w:rPr>
        <w:t>.</w:t>
      </w:r>
    </w:p>
    <w:p w:rsidR="00F234E4" w:rsidRPr="003500A7" w:rsidRDefault="00F234E4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</w:p>
    <w:p w:rsidR="00415C3C" w:rsidRPr="003500A7" w:rsidRDefault="00637CFA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What are we better than others? </w:t>
      </w:r>
      <w:proofErr w:type="gramStart"/>
      <w:r w:rsidR="0030118A">
        <w:rPr>
          <w:rFonts w:ascii="Helvetica Neue" w:hAnsi="Helvetica Neue"/>
          <w:color w:val="000000" w:themeColor="text1"/>
          <w:lang w:val="en-US"/>
        </w:rPr>
        <w:t>Attitude to business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>.</w:t>
      </w:r>
      <w:proofErr w:type="gramEnd"/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 </w:t>
      </w:r>
    </w:p>
    <w:p w:rsidR="00415C3C" w:rsidRPr="003500A7" w:rsidRDefault="00637CFA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We always do a little more than what is required of us. </w:t>
      </w:r>
      <w:r w:rsidR="002C24AD" w:rsidRPr="002C24AD">
        <w:rPr>
          <w:rFonts w:ascii="Helvetica Neue" w:hAnsi="Helvetica Neue"/>
          <w:color w:val="000000" w:themeColor="text1"/>
          <w:lang w:val="en-US"/>
        </w:rPr>
        <w:t>We always move forward and surpass ourselves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The peculiari</w:t>
      </w:r>
      <w:r w:rsidR="002C24AD">
        <w:rPr>
          <w:rFonts w:ascii="Helvetica Neue" w:hAnsi="Helvetica Neue"/>
          <w:color w:val="000000" w:themeColor="text1"/>
          <w:lang w:val="en-US"/>
        </w:rPr>
        <w:t>ty of each company is how it is able to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present its services to the clie</w:t>
      </w:r>
      <w:r w:rsidR="002C24AD">
        <w:rPr>
          <w:rFonts w:ascii="Helvetica Neue" w:hAnsi="Helvetica Neue"/>
          <w:color w:val="000000" w:themeColor="text1"/>
          <w:lang w:val="en-US"/>
        </w:rPr>
        <w:t>nt, what language it speaks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and how</w:t>
      </w:r>
      <w:r w:rsidR="002C24AD">
        <w:rPr>
          <w:rFonts w:ascii="Helvetica Neue" w:hAnsi="Helvetica Neue"/>
          <w:color w:val="000000" w:themeColor="text1"/>
          <w:lang w:val="en-US"/>
        </w:rPr>
        <w:t xml:space="preserve"> it builds relationships with him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. Our client receives only w</w:t>
      </w:r>
      <w:r w:rsidR="002C24AD">
        <w:rPr>
          <w:rFonts w:ascii="Helvetica Neue" w:hAnsi="Helvetica Neue"/>
          <w:color w:val="000000" w:themeColor="text1"/>
          <w:lang w:val="en-US"/>
        </w:rPr>
        <w:t>hat he needs, what is valuable f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o</w:t>
      </w:r>
      <w:r w:rsidR="002C24AD">
        <w:rPr>
          <w:rFonts w:ascii="Helvetica Neue" w:hAnsi="Helvetica Neue"/>
          <w:color w:val="000000" w:themeColor="text1"/>
          <w:lang w:val="en-US"/>
        </w:rPr>
        <w:t>r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him a</w:t>
      </w:r>
      <w:r w:rsidR="003500A7">
        <w:rPr>
          <w:rFonts w:ascii="Helvetica Neue" w:hAnsi="Helvetica Neue"/>
          <w:color w:val="000000" w:themeColor="text1"/>
          <w:lang w:val="en-US"/>
        </w:rPr>
        <w:t>nd that is what makes us unique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2C24AD">
        <w:rPr>
          <w:rFonts w:ascii="Helvetica Neue" w:hAnsi="Helvetica Neue"/>
          <w:color w:val="000000" w:themeColor="text1"/>
          <w:lang w:val="en-US"/>
        </w:rPr>
        <w:t>Every day we con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firm our reliability and quality - with our work, sensitive attitude, uncompromising in terms of quality and </w:t>
      </w:r>
      <w:r w:rsidR="00A82B44" w:rsidRPr="00A82B44">
        <w:rPr>
          <w:rFonts w:ascii="Helvetica Neue" w:hAnsi="Helvetica Neue"/>
          <w:color w:val="000000" w:themeColor="text1"/>
          <w:lang w:val="en-US"/>
        </w:rPr>
        <w:t>filigree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of details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When we say that a company is reliable, we are talking about a holistic picture of a reliable and complex mechanism. About the mechanism on which you can rely, to which you can </w:t>
      </w:r>
      <w:r w:rsidR="00E1082E">
        <w:rPr>
          <w:rFonts w:ascii="Helvetica Neue" w:hAnsi="Helvetica Neue"/>
          <w:color w:val="000000" w:themeColor="text1"/>
          <w:lang w:val="en-US"/>
        </w:rPr>
        <w:t>en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trust your funds,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lastRenderedPageBreak/>
        <w:t xml:space="preserve">with the help of which it is easy to carry out daily operations, where trust is an </w:t>
      </w:r>
      <w:r w:rsidR="003500A7">
        <w:rPr>
          <w:rFonts w:ascii="Helvetica Neue" w:hAnsi="Helvetica Neue"/>
          <w:color w:val="000000" w:themeColor="text1"/>
          <w:lang w:val="en-US"/>
        </w:rPr>
        <w:t>integral part of a relationship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637CFA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In such a company, everything works </w:t>
      </w:r>
      <w:r w:rsidR="008872C4" w:rsidRPr="008872C4">
        <w:rPr>
          <w:rFonts w:ascii="Helvetica Neue" w:hAnsi="Helvetica Neue"/>
          <w:color w:val="000000" w:themeColor="text1"/>
          <w:lang w:val="en-US"/>
        </w:rPr>
        <w:t>properly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: starting with a secretary who greets you at the entrance with a smile, and ending with the top management involved in the work of the company at all levels. </w:t>
      </w:r>
      <w:r w:rsidR="004A0E90" w:rsidRPr="004A0E90">
        <w:rPr>
          <w:rFonts w:ascii="Helvetica Neue" w:hAnsi="Helvetica Neue"/>
          <w:color w:val="000000" w:themeColor="text1"/>
          <w:lang w:val="en-US"/>
        </w:rPr>
        <w:t>All the mechani</w:t>
      </w:r>
      <w:r w:rsidR="004A0E90">
        <w:rPr>
          <w:rFonts w:ascii="Helvetica Neue" w:hAnsi="Helvetica Neue"/>
          <w:color w:val="000000" w:themeColor="text1"/>
          <w:lang w:val="en-US"/>
        </w:rPr>
        <w:t>sms are working neat and smooth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B87C7B" w:rsidP="00B87C7B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However, such a complex mechanism could not function effectively without reliable support </w:t>
      </w:r>
      <w:r w:rsidR="004A0E90">
        <w:rPr>
          <w:rFonts w:ascii="Helvetica Neue" w:hAnsi="Helvetica Neue"/>
          <w:color w:val="000000" w:themeColor="text1"/>
          <w:lang w:val="en-US"/>
        </w:rPr>
        <w:t xml:space="preserve">of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t</w:t>
      </w:r>
      <w:r w:rsidR="004A0E90">
        <w:rPr>
          <w:rFonts w:ascii="Helvetica Neue" w:hAnsi="Helvetica Neue"/>
          <w:color w:val="000000" w:themeColor="text1"/>
          <w:lang w:val="en-US"/>
        </w:rPr>
        <w:t xml:space="preserve">he </w:t>
      </w:r>
      <w:r w:rsidR="004A0E90" w:rsidRPr="004A0E90">
        <w:rPr>
          <w:rFonts w:ascii="Helvetica Neue" w:hAnsi="Helvetica Neue"/>
          <w:color w:val="000000" w:themeColor="text1"/>
          <w:lang w:val="en-US"/>
        </w:rPr>
        <w:t>mainstay</w:t>
      </w:r>
      <w:r w:rsidR="004A0E90">
        <w:rPr>
          <w:rFonts w:ascii="Helvetica Neue" w:hAnsi="Helvetica Neue"/>
          <w:color w:val="000000" w:themeColor="text1"/>
          <w:lang w:val="en-US"/>
        </w:rPr>
        <w:t xml:space="preserve"> of our company, with what it all begins and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all ends</w:t>
      </w:r>
      <w:r w:rsidR="004A0E90">
        <w:rPr>
          <w:rFonts w:ascii="Helvetica Neue" w:hAnsi="Helvetica Neue"/>
          <w:color w:val="000000" w:themeColor="text1"/>
          <w:lang w:val="en-US"/>
        </w:rPr>
        <w:t>,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- our people.</w:t>
      </w:r>
      <w:r w:rsidRPr="003500A7">
        <w:rPr>
          <w:rFonts w:ascii="Helvetica Neue" w:hAnsi="Helvetica Neue"/>
          <w:color w:val="000000" w:themeColor="text1"/>
          <w:lang w:val="en-US"/>
        </w:rPr>
        <w:t xml:space="preserve"> </w:t>
      </w:r>
    </w:p>
    <w:p w:rsidR="00415C3C" w:rsidRPr="003500A7" w:rsidRDefault="00B87C7B" w:rsidP="00B87C7B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proofErr w:type="gramStart"/>
      <w:r w:rsidR="004A0E90">
        <w:rPr>
          <w:color w:val="000000" w:themeColor="text1"/>
          <w:lang w:val="en-US"/>
        </w:rPr>
        <w:t>P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rofessional, disciplined team that</w:t>
      </w:r>
      <w:r w:rsidR="004A0E90">
        <w:rPr>
          <w:rFonts w:ascii="Helvetica Neue" w:hAnsi="Helvetica Neue"/>
          <w:color w:val="000000" w:themeColor="text1"/>
          <w:lang w:val="en-US"/>
        </w:rPr>
        <w:t xml:space="preserve">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proves that you can rely on it</w:t>
      </w:r>
      <w:r w:rsidR="004A0E90">
        <w:rPr>
          <w:rFonts w:ascii="Helvetica Neue" w:hAnsi="Helvetica Neue"/>
          <w:color w:val="000000" w:themeColor="text1"/>
          <w:lang w:val="en-US"/>
        </w:rPr>
        <w:t xml:space="preserve"> in any challenge</w:t>
      </w:r>
      <w:r w:rsidR="003500A7">
        <w:rPr>
          <w:rFonts w:ascii="Helvetica Neue" w:hAnsi="Helvetica Neue"/>
          <w:color w:val="000000" w:themeColor="text1"/>
          <w:lang w:val="en-US"/>
        </w:rPr>
        <w:t>.</w:t>
      </w:r>
      <w:proofErr w:type="gramEnd"/>
      <w:r w:rsidRPr="003500A7">
        <w:rPr>
          <w:rFonts w:ascii="Helvetica Neue" w:hAnsi="Helvetica Neue"/>
          <w:color w:val="000000" w:themeColor="text1"/>
          <w:lang w:val="en-US"/>
        </w:rPr>
        <w:t xml:space="preserve"> </w:t>
      </w:r>
    </w:p>
    <w:p w:rsidR="00415C3C" w:rsidRPr="003500A7" w:rsidRDefault="00B87C7B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Materials, </w:t>
      </w:r>
      <w:r w:rsidR="004A0E90" w:rsidRPr="004A0E90">
        <w:rPr>
          <w:rFonts w:ascii="Helvetica Neue" w:hAnsi="Helvetica Neue"/>
          <w:color w:val="000000" w:themeColor="text1"/>
          <w:lang w:val="en-US"/>
        </w:rPr>
        <w:t>facilities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and even coffee </w:t>
      </w:r>
      <w:r w:rsidR="004A0E90" w:rsidRPr="003500A7">
        <w:rPr>
          <w:rFonts w:ascii="Helvetica Neue" w:hAnsi="Helvetica Neue"/>
          <w:color w:val="000000" w:themeColor="text1"/>
          <w:lang w:val="en-US"/>
        </w:rPr>
        <w:t xml:space="preserve">served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again and again testify to our attitude, perfectionism and readiness to fulfill any wishes of the client.</w:t>
      </w:r>
    </w:p>
    <w:p w:rsidR="00415C3C" w:rsidRPr="003500A7" w:rsidRDefault="00B87C7B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And, of course, the reliability of information systems in our electronic age is the cornerstone of high-quality and </w:t>
      </w:r>
      <w:proofErr w:type="gramStart"/>
      <w:r w:rsidR="003500A7" w:rsidRPr="003500A7">
        <w:rPr>
          <w:rFonts w:ascii="Helvetica Neue" w:hAnsi="Helvetica Neue"/>
          <w:color w:val="000000" w:themeColor="text1"/>
          <w:lang w:val="en-US"/>
        </w:rPr>
        <w:t>secure</w:t>
      </w:r>
      <w:proofErr w:type="gramEnd"/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servi</w:t>
      </w:r>
      <w:r w:rsidR="003500A7">
        <w:rPr>
          <w:rFonts w:ascii="Helvetica Neue" w:hAnsi="Helvetica Neue"/>
          <w:color w:val="000000" w:themeColor="text1"/>
          <w:lang w:val="en-US"/>
        </w:rPr>
        <w:t>ce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415C3C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4A0E90">
        <w:rPr>
          <w:rFonts w:ascii="Helvetica Neue" w:hAnsi="Helvetica Neue"/>
          <w:color w:val="000000" w:themeColor="text1"/>
          <w:lang w:val="en-US"/>
        </w:rPr>
        <w:t>At the same time, it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is only a frame, an addition to the most important thing - our employees.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 </w:t>
      </w:r>
    </w:p>
    <w:p w:rsidR="00415C3C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Experience, professionalism a</w:t>
      </w:r>
      <w:r w:rsidR="004A0E90">
        <w:rPr>
          <w:rFonts w:ascii="Helvetica Neue" w:hAnsi="Helvetica Neue"/>
          <w:color w:val="000000" w:themeColor="text1"/>
          <w:lang w:val="en-US"/>
        </w:rPr>
        <w:t>nd attitude to work and client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s - this is a </w:t>
      </w:r>
      <w:r w:rsidR="00116D8E" w:rsidRPr="00116D8E">
        <w:rPr>
          <w:rFonts w:ascii="Helvetica Neue" w:hAnsi="Helvetica Neue"/>
          <w:color w:val="000000" w:themeColor="text1"/>
          <w:lang w:val="en-US"/>
        </w:rPr>
        <w:t xml:space="preserve">distinctive feature of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CAURI. </w:t>
      </w:r>
      <w:r w:rsidR="004A0E90">
        <w:rPr>
          <w:color w:val="000000" w:themeColor="text1"/>
          <w:lang w:val="en-US"/>
        </w:rPr>
        <w:t>It is t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hese qualities </w:t>
      </w:r>
      <w:r w:rsidR="004A0E90">
        <w:rPr>
          <w:rFonts w:ascii="Helvetica Neue" w:hAnsi="Helvetica Neue"/>
          <w:color w:val="000000" w:themeColor="text1"/>
          <w:lang w:val="en-US"/>
        </w:rPr>
        <w:t xml:space="preserve">that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make everything alive and active around.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 </w:t>
      </w:r>
    </w:p>
    <w:p w:rsidR="00F234E4" w:rsidRPr="003500A7" w:rsidRDefault="00F234E4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bookmarkStart w:id="0" w:name="_GoBack"/>
      <w:bookmarkEnd w:id="0"/>
    </w:p>
    <w:p w:rsidR="00415C3C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In our company, efforts, new interesting ideas and impeccable attitude to work are</w:t>
      </w:r>
      <w:r w:rsidR="004A0E90">
        <w:rPr>
          <w:rFonts w:ascii="Helvetica Neue" w:hAnsi="Helvetica Neue"/>
          <w:color w:val="000000" w:themeColor="text1"/>
          <w:lang w:val="en-US"/>
        </w:rPr>
        <w:t xml:space="preserve"> greatly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appreciated.</w:t>
      </w:r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 </w:t>
      </w:r>
    </w:p>
    <w:p w:rsidR="00415C3C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At CAURI, we </w:t>
      </w:r>
      <w:r w:rsidR="00571454" w:rsidRPr="00571454">
        <w:rPr>
          <w:rFonts w:ascii="Helvetica Neue" w:hAnsi="Helvetica Neue"/>
          <w:color w:val="000000" w:themeColor="text1"/>
          <w:lang w:val="en-US"/>
        </w:rPr>
        <w:t>are committed to the symbiosis and harmony of digital solutions with human relationships and intelligence.</w:t>
      </w:r>
    </w:p>
    <w:p w:rsidR="00553838" w:rsidRPr="003500A7" w:rsidRDefault="00433E52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We are the te</w:t>
      </w:r>
      <w:r w:rsidR="00571454">
        <w:rPr>
          <w:rFonts w:ascii="Helvetica Neue" w:hAnsi="Helvetica Neue"/>
          <w:color w:val="000000" w:themeColor="text1"/>
          <w:lang w:val="en-US"/>
        </w:rPr>
        <w:t>am that always keeps its word. The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team that tak</w:t>
      </w:r>
      <w:r w:rsidR="00571454">
        <w:rPr>
          <w:rFonts w:ascii="Helvetica Neue" w:hAnsi="Helvetica Neue"/>
          <w:color w:val="000000" w:themeColor="text1"/>
          <w:lang w:val="en-US"/>
        </w:rPr>
        <w:t>es responsibility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, </w:t>
      </w:r>
      <w:r w:rsidR="00571454">
        <w:rPr>
          <w:color w:val="000000" w:themeColor="text1"/>
          <w:lang w:val="en-US"/>
        </w:rPr>
        <w:t xml:space="preserve">the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employees who understand that they are in business, who think not from the category of observer, but from the category of action: we do, we</w:t>
      </w:r>
      <w:r w:rsidR="00571454">
        <w:rPr>
          <w:rFonts w:ascii="Helvetica Neue" w:hAnsi="Helvetica Neue"/>
          <w:color w:val="000000" w:themeColor="text1"/>
          <w:lang w:val="en-US"/>
        </w:rPr>
        <w:t xml:space="preserve"> will do. </w:t>
      </w:r>
      <w:proofErr w:type="gramStart"/>
      <w:r w:rsidR="00571454">
        <w:rPr>
          <w:rFonts w:ascii="Helvetica Neue" w:hAnsi="Helvetica Neue"/>
          <w:color w:val="000000" w:themeColor="text1"/>
          <w:lang w:val="en-US"/>
        </w:rPr>
        <w:t>The team that works for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 the result.</w:t>
      </w:r>
      <w:proofErr w:type="gramEnd"/>
      <w:r w:rsidR="00553838" w:rsidRPr="003500A7">
        <w:rPr>
          <w:rFonts w:ascii="Helvetica Neue" w:hAnsi="Helvetica Neue"/>
          <w:color w:val="000000" w:themeColor="text1"/>
          <w:lang w:val="en-US"/>
        </w:rPr>
        <w:t xml:space="preserve"> </w:t>
      </w:r>
    </w:p>
    <w:p w:rsidR="00415C3C" w:rsidRPr="003500A7" w:rsidRDefault="00415C3C" w:rsidP="00302262">
      <w:pPr>
        <w:jc w:val="both"/>
        <w:rPr>
          <w:rFonts w:ascii="Helvetica Neue" w:hAnsi="Helvetica Neue"/>
          <w:color w:val="000000" w:themeColor="text1"/>
          <w:lang w:val="en-US"/>
        </w:rPr>
      </w:pPr>
    </w:p>
    <w:p w:rsidR="00FE59DE" w:rsidRPr="003500A7" w:rsidRDefault="00433E52" w:rsidP="00302262">
      <w:pPr>
        <w:jc w:val="both"/>
        <w:rPr>
          <w:rFonts w:ascii="Helvetica Neue" w:hAnsi="Helvetica Neue"/>
          <w:color w:val="000000" w:themeColor="text1"/>
          <w:sz w:val="24"/>
          <w:szCs w:val="24"/>
          <w:lang w:val="en-US"/>
        </w:rPr>
      </w:pPr>
      <w:r w:rsidRPr="003500A7">
        <w:rPr>
          <w:rFonts w:ascii="Helvetica Neue" w:hAnsi="Helvetica Neue"/>
          <w:color w:val="000000" w:themeColor="text1"/>
          <w:lang w:val="en-US"/>
        </w:rPr>
        <w:t xml:space="preserve">    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 xml:space="preserve">We are proud of what has been achieved and are moving towards even </w:t>
      </w:r>
      <w:r w:rsidR="00571454" w:rsidRPr="00571454">
        <w:rPr>
          <w:rFonts w:ascii="Helvetica Neue" w:hAnsi="Helvetica Neue"/>
          <w:color w:val="000000" w:themeColor="text1"/>
          <w:lang w:val="en-US"/>
        </w:rPr>
        <w:t xml:space="preserve">greater </w:t>
      </w:r>
      <w:r w:rsidR="003500A7" w:rsidRPr="003500A7">
        <w:rPr>
          <w:rFonts w:ascii="Helvetica Neue" w:hAnsi="Helvetica Neue"/>
          <w:color w:val="000000" w:themeColor="text1"/>
          <w:lang w:val="en-US"/>
        </w:rPr>
        <w:t>success.</w:t>
      </w:r>
      <w:r w:rsidR="00553838" w:rsidRPr="003500A7">
        <w:rPr>
          <w:rFonts w:ascii="Helvetica Neue" w:hAnsi="Helvetica Neue"/>
          <w:color w:val="000000" w:themeColor="text1"/>
          <w:sz w:val="24"/>
          <w:szCs w:val="24"/>
          <w:lang w:val="en-US"/>
        </w:rPr>
        <w:t xml:space="preserve">  </w:t>
      </w:r>
    </w:p>
    <w:sectPr w:rsidR="00FE59DE" w:rsidRPr="003500A7" w:rsidSect="00896D5A">
      <w:footerReference w:type="even" r:id="rId8"/>
      <w:footerReference w:type="default" r:id="rId9"/>
      <w:pgSz w:w="11906" w:h="16838"/>
      <w:pgMar w:top="1134" w:right="850" w:bottom="2157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91FB1" w16cid:durableId="1F956102"/>
  <w16cid:commentId w16cid:paraId="6BE2B5D6" w16cid:durableId="1F9562E2"/>
  <w16cid:commentId w16cid:paraId="07886D4A" w16cid:durableId="1F9564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D0" w:rsidRDefault="00D011D0">
      <w:pPr>
        <w:spacing w:after="0" w:line="240" w:lineRule="auto"/>
      </w:pPr>
      <w:r>
        <w:separator/>
      </w:r>
    </w:p>
  </w:endnote>
  <w:endnote w:type="continuationSeparator" w:id="0">
    <w:p w:rsidR="00D011D0" w:rsidRDefault="00D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5A" w:rsidRDefault="00B21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D5A" w:rsidRDefault="00896D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5A" w:rsidRDefault="00B21D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0C5">
      <w:rPr>
        <w:rStyle w:val="a5"/>
        <w:noProof/>
      </w:rPr>
      <w:t>2</w:t>
    </w:r>
    <w:r>
      <w:rPr>
        <w:rStyle w:val="a5"/>
      </w:rPr>
      <w:fldChar w:fldCharType="end"/>
    </w:r>
  </w:p>
  <w:p w:rsidR="00896D5A" w:rsidRDefault="00896D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D0" w:rsidRDefault="00D011D0">
      <w:pPr>
        <w:spacing w:after="0" w:line="240" w:lineRule="auto"/>
      </w:pPr>
      <w:r>
        <w:separator/>
      </w:r>
    </w:p>
  </w:footnote>
  <w:footnote w:type="continuationSeparator" w:id="0">
    <w:p w:rsidR="00D011D0" w:rsidRDefault="00D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009"/>
    <w:multiLevelType w:val="hybridMultilevel"/>
    <w:tmpl w:val="E9201596"/>
    <w:lvl w:ilvl="0" w:tplc="06CABE3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050E15"/>
    <w:multiLevelType w:val="hybridMultilevel"/>
    <w:tmpl w:val="BF20D2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F410B41"/>
    <w:multiLevelType w:val="hybridMultilevel"/>
    <w:tmpl w:val="E7B00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5EEE38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F7C701B"/>
    <w:multiLevelType w:val="hybridMultilevel"/>
    <w:tmpl w:val="A0707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7E03E4"/>
    <w:multiLevelType w:val="hybridMultilevel"/>
    <w:tmpl w:val="A0AA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7A"/>
    <w:rsid w:val="00096F29"/>
    <w:rsid w:val="000F6662"/>
    <w:rsid w:val="00102098"/>
    <w:rsid w:val="00116D8E"/>
    <w:rsid w:val="00124CED"/>
    <w:rsid w:val="00142288"/>
    <w:rsid w:val="00174D42"/>
    <w:rsid w:val="00196B7A"/>
    <w:rsid w:val="001C3CF1"/>
    <w:rsid w:val="002338F3"/>
    <w:rsid w:val="002C24AD"/>
    <w:rsid w:val="002F1BF7"/>
    <w:rsid w:val="0030118A"/>
    <w:rsid w:val="00302262"/>
    <w:rsid w:val="00311A8D"/>
    <w:rsid w:val="0034232B"/>
    <w:rsid w:val="003500A7"/>
    <w:rsid w:val="003A646F"/>
    <w:rsid w:val="003D790D"/>
    <w:rsid w:val="003E1641"/>
    <w:rsid w:val="00415C3C"/>
    <w:rsid w:val="004273B7"/>
    <w:rsid w:val="00433E52"/>
    <w:rsid w:val="004719C1"/>
    <w:rsid w:val="004A0E90"/>
    <w:rsid w:val="004A1DC1"/>
    <w:rsid w:val="004C72F9"/>
    <w:rsid w:val="004E5E00"/>
    <w:rsid w:val="004F095D"/>
    <w:rsid w:val="00505EA6"/>
    <w:rsid w:val="00553838"/>
    <w:rsid w:val="00571454"/>
    <w:rsid w:val="005B7AAD"/>
    <w:rsid w:val="005D2E87"/>
    <w:rsid w:val="005F6AA1"/>
    <w:rsid w:val="00637CFA"/>
    <w:rsid w:val="00687B7E"/>
    <w:rsid w:val="00696F56"/>
    <w:rsid w:val="006B224B"/>
    <w:rsid w:val="006B59DE"/>
    <w:rsid w:val="006F4C55"/>
    <w:rsid w:val="007062A1"/>
    <w:rsid w:val="00724BE0"/>
    <w:rsid w:val="007703D1"/>
    <w:rsid w:val="00790354"/>
    <w:rsid w:val="00810640"/>
    <w:rsid w:val="00843D31"/>
    <w:rsid w:val="008577C5"/>
    <w:rsid w:val="00870107"/>
    <w:rsid w:val="008872C4"/>
    <w:rsid w:val="00896D5A"/>
    <w:rsid w:val="008A1B28"/>
    <w:rsid w:val="008A326E"/>
    <w:rsid w:val="008F35F5"/>
    <w:rsid w:val="009315E1"/>
    <w:rsid w:val="00960F74"/>
    <w:rsid w:val="0096585F"/>
    <w:rsid w:val="009D2F0E"/>
    <w:rsid w:val="009E79E2"/>
    <w:rsid w:val="00A131F8"/>
    <w:rsid w:val="00A14E35"/>
    <w:rsid w:val="00A44034"/>
    <w:rsid w:val="00A45CBA"/>
    <w:rsid w:val="00A82B44"/>
    <w:rsid w:val="00AB0085"/>
    <w:rsid w:val="00AE6DF9"/>
    <w:rsid w:val="00AF239B"/>
    <w:rsid w:val="00B21D65"/>
    <w:rsid w:val="00B34B28"/>
    <w:rsid w:val="00B46BED"/>
    <w:rsid w:val="00B75377"/>
    <w:rsid w:val="00B822C0"/>
    <w:rsid w:val="00B87C7B"/>
    <w:rsid w:val="00B920E5"/>
    <w:rsid w:val="00B948B4"/>
    <w:rsid w:val="00CC764F"/>
    <w:rsid w:val="00CD29B2"/>
    <w:rsid w:val="00CD7169"/>
    <w:rsid w:val="00CF1A21"/>
    <w:rsid w:val="00D011D0"/>
    <w:rsid w:val="00D661F9"/>
    <w:rsid w:val="00D728F8"/>
    <w:rsid w:val="00D7566C"/>
    <w:rsid w:val="00DA34E4"/>
    <w:rsid w:val="00DC20C5"/>
    <w:rsid w:val="00DC2FEC"/>
    <w:rsid w:val="00DD1A40"/>
    <w:rsid w:val="00DD416F"/>
    <w:rsid w:val="00DE7B6B"/>
    <w:rsid w:val="00DF1452"/>
    <w:rsid w:val="00E1082E"/>
    <w:rsid w:val="00E526B1"/>
    <w:rsid w:val="00E5743C"/>
    <w:rsid w:val="00E613F6"/>
    <w:rsid w:val="00E72C28"/>
    <w:rsid w:val="00ED4592"/>
    <w:rsid w:val="00EE6653"/>
    <w:rsid w:val="00F1157E"/>
    <w:rsid w:val="00F234E4"/>
    <w:rsid w:val="00F40043"/>
    <w:rsid w:val="00F60B3F"/>
    <w:rsid w:val="00F61A08"/>
    <w:rsid w:val="00F630EE"/>
    <w:rsid w:val="00FC77AC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96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B7A"/>
    <w:rPr>
      <w:rFonts w:cs="Times New Roman"/>
    </w:rPr>
  </w:style>
  <w:style w:type="paragraph" w:styleId="a6">
    <w:name w:val="List Paragraph"/>
    <w:basedOn w:val="a"/>
    <w:uiPriority w:val="34"/>
    <w:qFormat/>
    <w:rsid w:val="003A64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E3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1A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A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1A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A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1A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anna.maglevanaya</dc:creator>
  <cp:lastModifiedBy>Пользователь Windows</cp:lastModifiedBy>
  <cp:revision>13</cp:revision>
  <dcterms:created xsi:type="dcterms:W3CDTF">2019-02-19T14:13:00Z</dcterms:created>
  <dcterms:modified xsi:type="dcterms:W3CDTF">2019-02-19T15:26:00Z</dcterms:modified>
</cp:coreProperties>
</file>